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338"/>
        <w:gridCol w:w="1937"/>
        <w:gridCol w:w="3631"/>
        <w:gridCol w:w="671"/>
      </w:tblGrid>
      <w:tr w:rsidR="0010179B" w:rsidRPr="00066EB5" w:rsidTr="0010179B">
        <w:tc>
          <w:tcPr>
            <w:tcW w:w="1773" w:type="dxa"/>
            <w:shd w:val="clear" w:color="auto" w:fill="BFBFBF" w:themeFill="background1" w:themeFillShade="BF"/>
          </w:tcPr>
          <w:p w:rsidR="0010179B" w:rsidRPr="00066EB5" w:rsidRDefault="008D7000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BFA7E7" wp14:editId="29992EBF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-443230</wp:posOffset>
                      </wp:positionV>
                      <wp:extent cx="4028440" cy="414020"/>
                      <wp:effectExtent l="0" t="0" r="10160" b="2413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8440" cy="4140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7000" w:rsidRPr="00F34251" w:rsidRDefault="008D7000" w:rsidP="008D7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F3425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لیست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خریداری</w:t>
                                  </w:r>
                                  <w:r w:rsidRPr="00F3425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جدید گروه 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FA7E7" id="Rounded Rectangle 1" o:spid="_x0000_s1026" style="position:absolute;left:0;text-align:left;margin-left:53.5pt;margin-top:-34.9pt;width:317.2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D7000" w:rsidRPr="00F34251" w:rsidRDefault="008D7000" w:rsidP="008D70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F3425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لیست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خریداری</w:t>
                            </w:r>
                            <w:r w:rsidRPr="00F3425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جدید گروه ها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0179B" w:rsidRPr="00066E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سایر اطلاعات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10179B" w:rsidRPr="00066EB5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6E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:rsidR="0010179B" w:rsidRPr="00066EB5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6E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مولف</w:t>
            </w:r>
          </w:p>
        </w:tc>
        <w:tc>
          <w:tcPr>
            <w:tcW w:w="3631" w:type="dxa"/>
            <w:shd w:val="clear" w:color="auto" w:fill="BFBFBF" w:themeFill="background1" w:themeFillShade="BF"/>
          </w:tcPr>
          <w:p w:rsidR="0010179B" w:rsidRPr="00066EB5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6E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:rsidR="0010179B" w:rsidRPr="00066EB5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6E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D7000" w:rsidRPr="00066EB5" w:rsidTr="008D7000">
        <w:tc>
          <w:tcPr>
            <w:tcW w:w="1773" w:type="dxa"/>
            <w:shd w:val="clear" w:color="auto" w:fill="auto"/>
          </w:tcPr>
          <w:p w:rsidR="008D7000" w:rsidRPr="00066EB5" w:rsidRDefault="008D7000" w:rsidP="0010179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8" w:type="dxa"/>
            <w:shd w:val="clear" w:color="auto" w:fill="auto"/>
          </w:tcPr>
          <w:p w:rsidR="008D7000" w:rsidRPr="00066EB5" w:rsidRDefault="008D7000" w:rsidP="0010179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335C">
              <w:rPr>
                <w:rFonts w:ascii="Calibri" w:hAnsi="Calibri" w:cs="B Nazanin" w:hint="cs"/>
                <w:highlight w:val="green"/>
                <w:rtl/>
              </w:rPr>
              <w:t>اطمینان راد</w:t>
            </w:r>
          </w:p>
        </w:tc>
        <w:tc>
          <w:tcPr>
            <w:tcW w:w="1937" w:type="dxa"/>
            <w:shd w:val="clear" w:color="auto" w:fill="auto"/>
          </w:tcPr>
          <w:p w:rsidR="008D7000" w:rsidRPr="00066EB5" w:rsidRDefault="008D7000" w:rsidP="0010179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335C">
              <w:rPr>
                <w:rFonts w:ascii="Calibri" w:hAnsi="Calibri" w:cs="B Nazanin" w:hint="cs"/>
                <w:highlight w:val="green"/>
                <w:rtl/>
              </w:rPr>
              <w:t>نويسنده:گوپال ساها</w:t>
            </w:r>
          </w:p>
        </w:tc>
        <w:tc>
          <w:tcPr>
            <w:tcW w:w="3631" w:type="dxa"/>
            <w:shd w:val="clear" w:color="auto" w:fill="auto"/>
          </w:tcPr>
          <w:p w:rsidR="008D7000" w:rsidRPr="00066EB5" w:rsidRDefault="008D7000" w:rsidP="0010179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335C">
              <w:rPr>
                <w:rFonts w:ascii="Calibri" w:hAnsi="Calibri" w:cs="B Nazanin" w:hint="cs"/>
                <w:highlight w:val="green"/>
                <w:rtl/>
              </w:rPr>
              <w:t>فیزیک و رادیوبیولوژی پزشکی هسته‌ای ساها</w:t>
            </w:r>
          </w:p>
        </w:tc>
        <w:tc>
          <w:tcPr>
            <w:tcW w:w="671" w:type="dxa"/>
            <w:shd w:val="clear" w:color="auto" w:fill="auto"/>
          </w:tcPr>
          <w:p w:rsidR="008D7000" w:rsidRPr="00066EB5" w:rsidRDefault="008D7000" w:rsidP="0010179B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فرزین رضایی</w:t>
            </w: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دستنامه روان پزشکی بالینی  کاپلان و سادوک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DE6DAE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DE6DAE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DE6DAE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مهدی نصر اصفهانی</w:t>
            </w:r>
          </w:p>
        </w:tc>
        <w:tc>
          <w:tcPr>
            <w:tcW w:w="363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اصول مصاحبه بالینی بر اساس </w:t>
            </w:r>
            <w:r w:rsidRPr="00DE6DAE"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  <w:t>DSM 5</w:t>
            </w:r>
          </w:p>
        </w:tc>
        <w:tc>
          <w:tcPr>
            <w:tcW w:w="67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نسرین خسروانی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نگارش داستان های اجتماعی برای طیف اتبسم. 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rPr>
                <w:color w:val="FF0000"/>
                <w:highlight w:val="green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مسلم آرین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مشاوره گروهی با افراد کم توان 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6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کتایون حلمی</w:t>
            </w:r>
          </w:p>
        </w:tc>
        <w:tc>
          <w:tcPr>
            <w:tcW w:w="3631" w:type="dxa"/>
          </w:tcPr>
          <w:p w:rsidR="0010179B" w:rsidRPr="00A9773A" w:rsidRDefault="0010179B" w:rsidP="00A9773A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درمان شناختی و رفتاری اضطراب در کودکان رویکرد وا</w:t>
            </w:r>
            <w:r w:rsidR="00A9773A"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ح</w:t>
            </w: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 پردازه ای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10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584879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584879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584879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584879" w:rsidRDefault="0010179B" w:rsidP="00584879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جع</w:t>
            </w:r>
            <w:r w:rsidR="00584879"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ب</w:t>
            </w: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ه ابزار رفتار درمانی شناختی برای کودکان و نوجوانان</w:t>
            </w:r>
          </w:p>
        </w:tc>
        <w:tc>
          <w:tcPr>
            <w:tcW w:w="671" w:type="dxa"/>
          </w:tcPr>
          <w:p w:rsidR="0010179B" w:rsidRPr="00584879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12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درمان مشکلات رفتاری کودکان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13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DE6DAE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DE6DAE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DE6DAE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نارسا خوانی راهنمای کامل والدین </w:t>
            </w:r>
          </w:p>
        </w:tc>
        <w:tc>
          <w:tcPr>
            <w:tcW w:w="67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14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اختلال خواندن راهنمای عملی تشخیص و درمان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15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DE6DAE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DE6DAE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DE6DAE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گروه درمانی آموزشی و روانی برای سو مصرف و وابستگی به مواد</w:t>
            </w:r>
          </w:p>
        </w:tc>
        <w:tc>
          <w:tcPr>
            <w:tcW w:w="671" w:type="dxa"/>
          </w:tcPr>
          <w:p w:rsidR="0010179B" w:rsidRPr="00DE6DAE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DE6D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17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ارجمند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مهارتهای رهبری گروه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18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tabs>
                <w:tab w:val="left" w:pos="1305"/>
              </w:tabs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الهه محمد اسماعیل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101 تکنیک بازی درمانی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23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محمد خیاط زاده ماهانی</w:t>
            </w: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آموزش مهارتهای حرکتی به کودکان مبتلا به فلج مغزی و اختلالات حرکتی مشابه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24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مهری ربیعی</w:t>
            </w: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اختلال وسواس اجبازی و اختلالات مرتبط با آن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26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فرح بخشایی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بازشناسی مهارتهای ادراکی دیداری-قابل استفاده برای متخصصان توانبخشی؛ کاردمانگران و معلمان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27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سعید نوروزی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بحث گروهی متمرکز (مبانی، فرایند و تحلیل) 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30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bidi/>
              <w:rPr>
                <w:b/>
                <w:bCs/>
                <w:color w:val="000000" w:themeColor="text1"/>
                <w:highlight w:val="green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جیمز آر فاینلی</w:t>
            </w: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راهنمای جامع گروه درمانی در اعتیاز: ویژه درمانگراتن اعتیاد 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37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روان درمانی گروهی : مباحث نظری و کاربردی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39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9A3394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مهرداد فیروز بخت</w:t>
            </w:r>
          </w:p>
        </w:tc>
        <w:tc>
          <w:tcPr>
            <w:tcW w:w="363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سنجش و درمان مشکلات دوران کودکی (راهنمای روان شناسی بالینی و روانپزشکی )</w:t>
            </w:r>
          </w:p>
        </w:tc>
        <w:tc>
          <w:tcPr>
            <w:tcW w:w="671" w:type="dxa"/>
          </w:tcPr>
          <w:p w:rsidR="0010179B" w:rsidRPr="009A3394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9A33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40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584879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584879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جوانه رشد</w:t>
            </w:r>
          </w:p>
        </w:tc>
        <w:tc>
          <w:tcPr>
            <w:tcW w:w="1937" w:type="dxa"/>
          </w:tcPr>
          <w:p w:rsidR="0010179B" w:rsidRPr="00584879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مهدی بی غم</w:t>
            </w:r>
          </w:p>
        </w:tc>
        <w:tc>
          <w:tcPr>
            <w:tcW w:w="3631" w:type="dxa"/>
          </w:tcPr>
          <w:p w:rsidR="0010179B" w:rsidRPr="00584879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فلج مغزی: نظریه ها، روشها  و درمان</w:t>
            </w:r>
          </w:p>
        </w:tc>
        <w:tc>
          <w:tcPr>
            <w:tcW w:w="671" w:type="dxa"/>
          </w:tcPr>
          <w:p w:rsidR="0010179B" w:rsidRPr="00584879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5848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41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A9773A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آناهیتا خدابخشی کولایی</w:t>
            </w:r>
          </w:p>
        </w:tc>
        <w:tc>
          <w:tcPr>
            <w:tcW w:w="363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 xml:space="preserve">مشاوره و روان درمانی در توانبخشی معلولین </w:t>
            </w:r>
          </w:p>
        </w:tc>
        <w:tc>
          <w:tcPr>
            <w:tcW w:w="671" w:type="dxa"/>
          </w:tcPr>
          <w:p w:rsidR="0010179B" w:rsidRPr="00A9773A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A9773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42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E73E72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lastRenderedPageBreak/>
              <w:t>2</w:t>
            </w:r>
          </w:p>
        </w:tc>
        <w:tc>
          <w:tcPr>
            <w:tcW w:w="1338" w:type="dxa"/>
          </w:tcPr>
          <w:p w:rsidR="0010179B" w:rsidRPr="00E73E72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E73E7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E73E72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10179B" w:rsidRPr="00E73E72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E73E7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کاردرمانی برای کودکان کم توان ذهنی: راهنمای والدین با توجه به رویکرد توانبخشی مبتنی بر جامعه</w:t>
            </w:r>
          </w:p>
        </w:tc>
        <w:tc>
          <w:tcPr>
            <w:tcW w:w="671" w:type="dxa"/>
          </w:tcPr>
          <w:p w:rsidR="0010179B" w:rsidRPr="00E73E72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E73E7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43</w:t>
            </w:r>
          </w:p>
        </w:tc>
      </w:tr>
      <w:tr w:rsidR="0010179B" w:rsidRPr="00066EB5" w:rsidTr="0010179B">
        <w:tc>
          <w:tcPr>
            <w:tcW w:w="1773" w:type="dxa"/>
          </w:tcPr>
          <w:p w:rsidR="0010179B" w:rsidRPr="0075335C" w:rsidRDefault="00AF5064" w:rsidP="0010179B">
            <w:pPr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highlight w:val="green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1338" w:type="dxa"/>
          </w:tcPr>
          <w:p w:rsidR="0010179B" w:rsidRPr="0075335C" w:rsidRDefault="0010179B" w:rsidP="0010179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lang w:bidi="fa-IR"/>
              </w:rPr>
            </w:pPr>
            <w:r w:rsidRPr="0075335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دانژه</w:t>
            </w:r>
          </w:p>
        </w:tc>
        <w:tc>
          <w:tcPr>
            <w:tcW w:w="1937" w:type="dxa"/>
          </w:tcPr>
          <w:p w:rsidR="0010179B" w:rsidRPr="0075335C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75335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محبوبه شاطریان</w:t>
            </w:r>
          </w:p>
        </w:tc>
        <w:tc>
          <w:tcPr>
            <w:tcW w:w="3631" w:type="dxa"/>
          </w:tcPr>
          <w:p w:rsidR="0010179B" w:rsidRPr="0075335C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75335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کاردرمانی سالمندان</w:t>
            </w:r>
          </w:p>
        </w:tc>
        <w:tc>
          <w:tcPr>
            <w:tcW w:w="671" w:type="dxa"/>
          </w:tcPr>
          <w:p w:rsidR="0010179B" w:rsidRPr="0075335C" w:rsidRDefault="0010179B" w:rsidP="0010179B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75335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44</w:t>
            </w:r>
          </w:p>
        </w:tc>
      </w:tr>
      <w:tr w:rsidR="00AF5064" w:rsidRPr="00066EB5" w:rsidTr="0010179B">
        <w:tc>
          <w:tcPr>
            <w:tcW w:w="1773" w:type="dxa"/>
          </w:tcPr>
          <w:p w:rsidR="00AF5064" w:rsidRPr="00FF4735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FF4735">
              <w:rPr>
                <w:rFonts w:cs="B Nazanin" w:hint="cs"/>
                <w:b/>
                <w:bCs/>
                <w:highlight w:val="green"/>
                <w:rtl/>
              </w:rPr>
              <w:t>1399</w:t>
            </w:r>
          </w:p>
        </w:tc>
        <w:tc>
          <w:tcPr>
            <w:tcW w:w="1338" w:type="dxa"/>
          </w:tcPr>
          <w:p w:rsidR="00AF5064" w:rsidRPr="00FF4735" w:rsidRDefault="00AF5064" w:rsidP="00AF5064">
            <w:pPr>
              <w:bidi/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>
              <w:rPr>
                <w:rFonts w:cs="B Nazanin" w:hint="cs"/>
                <w:b/>
                <w:bCs/>
                <w:highlight w:val="green"/>
                <w:rtl/>
              </w:rPr>
              <w:t>خلیلی</w:t>
            </w:r>
          </w:p>
        </w:tc>
        <w:tc>
          <w:tcPr>
            <w:tcW w:w="1937" w:type="dxa"/>
          </w:tcPr>
          <w:p w:rsidR="00AF5064" w:rsidRPr="00FF4735" w:rsidRDefault="00AF5064" w:rsidP="00AF5064">
            <w:pPr>
              <w:rPr>
                <w:rFonts w:cs="B Nazanin"/>
                <w:b/>
                <w:bCs/>
                <w:highlight w:val="green"/>
                <w:rtl/>
              </w:rPr>
            </w:pPr>
            <w:r w:rsidRPr="00FF4735">
              <w:rPr>
                <w:rFonts w:cs="B Nazanin" w:hint="cs"/>
                <w:b/>
                <w:bCs/>
                <w:highlight w:val="green"/>
                <w:rtl/>
              </w:rPr>
              <w:t>خلیلی</w:t>
            </w:r>
          </w:p>
        </w:tc>
        <w:tc>
          <w:tcPr>
            <w:tcW w:w="3631" w:type="dxa"/>
          </w:tcPr>
          <w:p w:rsidR="00AF5064" w:rsidRPr="00FF4735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FF4735">
              <w:rPr>
                <w:rFonts w:cs="B Nazanin"/>
                <w:b/>
                <w:bCs/>
                <w:highlight w:val="green"/>
              </w:rPr>
              <w:t>IQB</w:t>
            </w:r>
            <w:r w:rsidRPr="00FF4735">
              <w:rPr>
                <w:rFonts w:cs="B Nazanin" w:hint="cs"/>
                <w:b/>
                <w:bCs/>
                <w:highlight w:val="green"/>
                <w:rtl/>
              </w:rPr>
              <w:t xml:space="preserve"> پلاس ایمنی شناسی</w:t>
            </w: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45</w:t>
            </w:r>
          </w:p>
        </w:tc>
      </w:tr>
      <w:tr w:rsidR="00AF5064" w:rsidRPr="00066EB5" w:rsidTr="0010179B">
        <w:tc>
          <w:tcPr>
            <w:tcW w:w="1773" w:type="dxa"/>
          </w:tcPr>
          <w:p w:rsidR="00AF5064" w:rsidRPr="007B7F66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>1399</w:t>
            </w:r>
          </w:p>
        </w:tc>
        <w:tc>
          <w:tcPr>
            <w:tcW w:w="1338" w:type="dxa"/>
          </w:tcPr>
          <w:p w:rsidR="00AF5064" w:rsidRPr="007B7F66" w:rsidRDefault="00AF5064" w:rsidP="00AF5064">
            <w:pPr>
              <w:bidi/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>
              <w:rPr>
                <w:rFonts w:cs="B Nazanin" w:hint="cs"/>
                <w:b/>
                <w:bCs/>
                <w:highlight w:val="green"/>
                <w:rtl/>
              </w:rPr>
              <w:t>خلیلی</w:t>
            </w:r>
          </w:p>
        </w:tc>
        <w:tc>
          <w:tcPr>
            <w:tcW w:w="1937" w:type="dxa"/>
          </w:tcPr>
          <w:p w:rsidR="00AF5064" w:rsidRPr="007B7F66" w:rsidRDefault="00AF5064" w:rsidP="00AF5064">
            <w:pPr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>شاهرضا خلیلی</w:t>
            </w:r>
          </w:p>
        </w:tc>
        <w:tc>
          <w:tcPr>
            <w:tcW w:w="3631" w:type="dxa"/>
          </w:tcPr>
          <w:p w:rsidR="00AF5064" w:rsidRPr="007B7F66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/>
                <w:b/>
                <w:bCs/>
                <w:highlight w:val="green"/>
              </w:rPr>
              <w:t>IQB</w:t>
            </w: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 xml:space="preserve"> زبان</w:t>
            </w: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46</w:t>
            </w:r>
          </w:p>
        </w:tc>
      </w:tr>
      <w:tr w:rsidR="00AF5064" w:rsidRPr="00066EB5" w:rsidTr="0010179B">
        <w:tc>
          <w:tcPr>
            <w:tcW w:w="1773" w:type="dxa"/>
          </w:tcPr>
          <w:p w:rsidR="00AF5064" w:rsidRPr="007B7F66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>1399</w:t>
            </w:r>
          </w:p>
        </w:tc>
        <w:tc>
          <w:tcPr>
            <w:tcW w:w="1338" w:type="dxa"/>
          </w:tcPr>
          <w:p w:rsidR="00AF5064" w:rsidRPr="007B7F66" w:rsidRDefault="00AF5064" w:rsidP="00AF5064">
            <w:pPr>
              <w:bidi/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>
              <w:rPr>
                <w:rFonts w:cs="B Nazanin" w:hint="cs"/>
                <w:b/>
                <w:bCs/>
                <w:highlight w:val="green"/>
                <w:rtl/>
              </w:rPr>
              <w:t>خلیلی</w:t>
            </w:r>
          </w:p>
        </w:tc>
        <w:tc>
          <w:tcPr>
            <w:tcW w:w="1937" w:type="dxa"/>
          </w:tcPr>
          <w:p w:rsidR="00AF5064" w:rsidRPr="007B7F66" w:rsidRDefault="00AF5064" w:rsidP="00AF5064">
            <w:pPr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>خلیلی</w:t>
            </w:r>
          </w:p>
        </w:tc>
        <w:tc>
          <w:tcPr>
            <w:tcW w:w="3631" w:type="dxa"/>
          </w:tcPr>
          <w:p w:rsidR="00AF5064" w:rsidRPr="007B7F66" w:rsidRDefault="00AF5064" w:rsidP="00AF5064">
            <w:pPr>
              <w:jc w:val="center"/>
              <w:rPr>
                <w:rFonts w:cs="B Nazanin"/>
                <w:b/>
                <w:bCs/>
                <w:highlight w:val="green"/>
                <w:rtl/>
              </w:rPr>
            </w:pPr>
            <w:r w:rsidRPr="007B7F66">
              <w:rPr>
                <w:rFonts w:cs="B Nazanin"/>
                <w:b/>
                <w:bCs/>
                <w:highlight w:val="green"/>
              </w:rPr>
              <w:t>IQB</w:t>
            </w:r>
            <w:r w:rsidRPr="007B7F66">
              <w:rPr>
                <w:rFonts w:cs="B Nazanin" w:hint="cs"/>
                <w:b/>
                <w:bCs/>
                <w:highlight w:val="green"/>
                <w:rtl/>
              </w:rPr>
              <w:t xml:space="preserve"> فیزیولوژی </w:t>
            </w: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47</w:t>
            </w:r>
          </w:p>
        </w:tc>
      </w:tr>
      <w:tr w:rsidR="00E56B7D" w:rsidRPr="00066EB5" w:rsidTr="0010179B">
        <w:tc>
          <w:tcPr>
            <w:tcW w:w="1773" w:type="dxa"/>
          </w:tcPr>
          <w:p w:rsidR="00E56B7D" w:rsidRPr="0075335C" w:rsidRDefault="0089213D" w:rsidP="00AF5064">
            <w:pPr>
              <w:bidi/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  <w:t>2020</w:t>
            </w:r>
          </w:p>
        </w:tc>
        <w:tc>
          <w:tcPr>
            <w:tcW w:w="1338" w:type="dxa"/>
          </w:tcPr>
          <w:p w:rsidR="00E56B7D" w:rsidRPr="0075335C" w:rsidRDefault="0089213D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1937" w:type="dxa"/>
          </w:tcPr>
          <w:p w:rsidR="00E56B7D" w:rsidRPr="0075335C" w:rsidRDefault="00E56B7D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E56B7D" w:rsidRPr="0075335C" w:rsidRDefault="0089213D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آناتومی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پایه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گری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جلد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1 2 3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تنه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اندام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سر</w:t>
            </w:r>
            <w:r w:rsidRPr="008921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921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گردن</w:t>
            </w:r>
          </w:p>
        </w:tc>
        <w:tc>
          <w:tcPr>
            <w:tcW w:w="671" w:type="dxa"/>
          </w:tcPr>
          <w:p w:rsidR="00E56B7D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48</w:t>
            </w:r>
          </w:p>
        </w:tc>
      </w:tr>
      <w:tr w:rsidR="00AF5064" w:rsidRPr="00066EB5" w:rsidTr="0010179B">
        <w:tc>
          <w:tcPr>
            <w:tcW w:w="1773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338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937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  <w:t>48</w:t>
            </w:r>
          </w:p>
        </w:tc>
      </w:tr>
      <w:tr w:rsidR="00AF5064" w:rsidRPr="00066EB5" w:rsidTr="0010179B">
        <w:tc>
          <w:tcPr>
            <w:tcW w:w="1773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338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937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</w:tr>
      <w:tr w:rsidR="00AF5064" w:rsidRPr="00066EB5" w:rsidTr="0010179B">
        <w:tc>
          <w:tcPr>
            <w:tcW w:w="1773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338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937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</w:tr>
      <w:tr w:rsidR="00AF5064" w:rsidRPr="00066EB5" w:rsidTr="0010179B">
        <w:tc>
          <w:tcPr>
            <w:tcW w:w="1773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FF0000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338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937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363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671" w:type="dxa"/>
          </w:tcPr>
          <w:p w:rsidR="00AF5064" w:rsidRPr="0075335C" w:rsidRDefault="00AF5064" w:rsidP="00AF5064">
            <w:pPr>
              <w:bidi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  <w:lang w:bidi="fa-IR"/>
              </w:rPr>
            </w:pPr>
          </w:p>
        </w:tc>
      </w:tr>
    </w:tbl>
    <w:p w:rsidR="0010179B" w:rsidRDefault="0010179B" w:rsidP="0010179B">
      <w:pPr>
        <w:rPr>
          <w:rtl/>
          <w:lang w:bidi="fa-IR"/>
        </w:rPr>
      </w:pPr>
    </w:p>
    <w:sectPr w:rsidR="0010179B" w:rsidSect="00F34251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22E3C"/>
    <w:multiLevelType w:val="hybridMultilevel"/>
    <w:tmpl w:val="A14C484A"/>
    <w:lvl w:ilvl="0" w:tplc="BD6666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9B"/>
    <w:rsid w:val="0010179B"/>
    <w:rsid w:val="00584879"/>
    <w:rsid w:val="0075335C"/>
    <w:rsid w:val="008458AD"/>
    <w:rsid w:val="00852CB0"/>
    <w:rsid w:val="0089213D"/>
    <w:rsid w:val="008D7000"/>
    <w:rsid w:val="009A3394"/>
    <w:rsid w:val="009F2F36"/>
    <w:rsid w:val="00A9773A"/>
    <w:rsid w:val="00AF5064"/>
    <w:rsid w:val="00DE6DAE"/>
    <w:rsid w:val="00DF3083"/>
    <w:rsid w:val="00E56B7D"/>
    <w:rsid w:val="00E73E72"/>
    <w:rsid w:val="00F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E58C"/>
  <w15:chartTrackingRefBased/>
  <w15:docId w15:val="{0D3909B7-9370-4B05-A537-A4C5057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79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79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7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51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Shirazi Mehrabad</dc:creator>
  <cp:keywords/>
  <dc:description/>
  <cp:lastModifiedBy>Mohsen Shirazi Mehrabad</cp:lastModifiedBy>
  <cp:revision>5</cp:revision>
  <cp:lastPrinted>2020-12-05T09:04:00Z</cp:lastPrinted>
  <dcterms:created xsi:type="dcterms:W3CDTF">2021-04-21T08:52:00Z</dcterms:created>
  <dcterms:modified xsi:type="dcterms:W3CDTF">2021-04-21T09:27:00Z</dcterms:modified>
</cp:coreProperties>
</file>